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rPr>
          <w:rFonts w:hint="eastAsia" w:ascii="新宋体" w:hAnsi="新宋体" w:eastAsia="新宋体" w:cs="新宋体"/>
          <w:b/>
          <w:bCs/>
          <w:color w:val="0000FF"/>
          <w:kern w:val="44"/>
          <w:sz w:val="22"/>
          <w:szCs w:val="22"/>
        </w:rPr>
      </w:pP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 xml:space="preserve">                          SC-7509液化石油气残留物测定仪</w:t>
      </w: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【仪器概述】</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　　SC-7509液化石油气残留物测定仪是依据SY/T7509《液化石油气残留物测定法》实验方法的要求设计制造，适用于测定液化石油气在37.8℃时挥发后残留物的含量。它是将100mL液化石油气试样置于离心管中挥发，测定并记录37.8℃时遗留下的残留物体积。同时记录下以一定量的溶剂与残留物混合液滴加在滤纸上所产生的现象。</w:t>
      </w:r>
    </w:p>
    <w:p>
      <w:pPr>
        <w:pStyle w:val="5"/>
        <w:shd w:val="clear" w:color="auto" w:fill="FFFFFF"/>
        <w:spacing w:before="0" w:after="0" w:line="360" w:lineRule="atLeast"/>
        <w:jc w:val="right"/>
        <w:rPr>
          <w:rFonts w:hint="eastAsia" w:eastAsia="宋体"/>
          <w:color w:val="000000"/>
          <w:sz w:val="22"/>
          <w:szCs w:val="22"/>
          <w:lang w:eastAsia="zh-CN"/>
        </w:rPr>
      </w:pPr>
      <w:r>
        <w:rPr>
          <w:rFonts w:hint="eastAsia" w:eastAsia="宋体"/>
          <w:color w:val="000000"/>
          <w:sz w:val="22"/>
          <w:szCs w:val="22"/>
          <w:lang w:eastAsia="zh-CN"/>
        </w:rPr>
        <w:drawing>
          <wp:anchor distT="0" distB="0" distL="114300" distR="114300" simplePos="0" relativeHeight="251660288" behindDoc="0" locked="0" layoutInCell="1" allowOverlap="1">
            <wp:simplePos x="0" y="0"/>
            <wp:positionH relativeFrom="column">
              <wp:posOffset>3224530</wp:posOffset>
            </wp:positionH>
            <wp:positionV relativeFrom="paragraph">
              <wp:posOffset>28575</wp:posOffset>
            </wp:positionV>
            <wp:extent cx="2879725" cy="2911475"/>
            <wp:effectExtent l="0" t="0" r="15875" b="3175"/>
            <wp:wrapSquare wrapText="bothSides"/>
            <wp:docPr id="6" name="图片 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7"/>
                    <pic:cNvPicPr>
                      <a:picLocks noChangeAspect="1"/>
                    </pic:cNvPicPr>
                  </pic:nvPicPr>
                  <pic:blipFill>
                    <a:blip r:embed="rId6"/>
                    <a:stretch>
                      <a:fillRect/>
                    </a:stretch>
                  </pic:blipFill>
                  <pic:spPr>
                    <a:xfrm>
                      <a:off x="0" y="0"/>
                      <a:ext cx="2879725" cy="2911475"/>
                    </a:xfrm>
                    <a:prstGeom prst="rect">
                      <a:avLst/>
                    </a:prstGeom>
                  </pic:spPr>
                </pic:pic>
              </a:graphicData>
            </a:graphic>
          </wp:anchor>
        </w:drawing>
      </w: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【技术参数】</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1、工作电源：AC220V±10%;50Hz</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 xml:space="preserve">2、控温方式：数字显示温控仪 </w:t>
      </w:r>
      <w:r>
        <w:rPr>
          <w:color w:val="000000"/>
          <w:sz w:val="22"/>
          <w:szCs w:val="22"/>
          <w:shd w:val="clear" w:color="auto" w:fill="FFFFFF"/>
        </w:rPr>
        <w:t xml:space="preserve">                                       </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3、冷浴温度：-60～30℃ ±0.1℃</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4. 水浴温度：38℃±0.1℃</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5、搅拌方式：电机搅拌，1350r/min</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6、输出方式：触发固态继电器</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7、输入方式：Pt100</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8、环境温度：10～35℃</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9、相对湿度：≤85%</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10、整机功耗：≤2000W</w:t>
      </w:r>
    </w:p>
    <w:p>
      <w:pPr>
        <w:pStyle w:val="5"/>
        <w:shd w:val="clear" w:color="auto" w:fill="FFFFFF"/>
        <w:spacing w:before="0" w:after="0" w:line="360" w:lineRule="atLeast"/>
        <w:rPr>
          <w:rFonts w:hint="eastAsia"/>
          <w:color w:val="000000"/>
          <w:sz w:val="22"/>
          <w:szCs w:val="22"/>
        </w:rPr>
      </w:pP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【性能特点】</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1、采用数字显示温控仪，控温精度高。</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2、采用压缩机复合制冷，降温速度快，稳定性好。</w:t>
      </w:r>
      <w:bookmarkStart w:id="0" w:name="_GoBack"/>
      <w:bookmarkEnd w:id="0"/>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3、采用不锈钢加热器，加热速度快，使用寿命长。</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4、不锈钢材质浴槽，耐腐蚀、抗氧化，适合采用各种介质。</w:t>
      </w:r>
    </w:p>
    <w:p>
      <w:pPr>
        <w:pStyle w:val="5"/>
        <w:shd w:val="clear" w:color="auto" w:fill="FFFFFF"/>
        <w:spacing w:before="0" w:after="0" w:line="360" w:lineRule="atLeast"/>
        <w:rPr>
          <w:rFonts w:hint="eastAsia"/>
          <w:color w:val="000000"/>
          <w:sz w:val="22"/>
          <w:szCs w:val="22"/>
          <w:shd w:val="clear" w:color="auto" w:fill="FFFFFF"/>
        </w:rPr>
      </w:pPr>
      <w:r>
        <w:rPr>
          <w:rFonts w:hint="eastAsia"/>
          <w:color w:val="000000"/>
          <w:sz w:val="22"/>
          <w:szCs w:val="22"/>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9525</wp:posOffset>
                </wp:positionV>
                <wp:extent cx="635" cy="0"/>
                <wp:effectExtent l="0" t="0" r="0" b="0"/>
                <wp:wrapNone/>
                <wp:docPr id="1" name="Line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387pt;margin-top:0.75pt;height:0pt;width:0.05pt;z-index:251659264;mso-width-relative:page;mso-height-relative:page;" filled="f" stroked="t" coordsize="21600,21600" o:gfxdata="UEsDBAoAAAAAAIdO4kAAAAAAAAAAAAAAAAAEAAAAZHJzL1BLAwQUAAAACACHTuJA6KX0OtMAAAAH&#10;AQAADwAAAGRycy9kb3ducmV2LnhtbE2Py07DMBBF90j8gzVIbKrWToEWhThdANmxoYDYTuMhiYjH&#10;aew+4OsZuoHl1Rnde6ZYHX2v9jTGLrCFbGZAEdfBddxYeH2ppregYkJ22AcmC18UYVWenxWYu3Dg&#10;Z9qvU6OkhGOOFtqUhlzrWLfkMc7CQCzsI4wek8Sx0W7Eg5T7Xs+NWWiPHctCiwPdt1R/rnfeQqze&#10;aFt9T+qJeb9qAs23D0+PaO3lRWbuQCU6pr9j+NUXdSjFaRN27KLqLSyX1/JLEnADSrjkDNTmlHVZ&#10;6P/+5Q9QSwMEFAAAAAgAh07iQE1UlgfXAQAA1QMAAA4AAABkcnMvZTJvRG9jLnhtbK1TTW/bMAy9&#10;D9h/EHRvnKRrsRlxemjWXYotwLofwOjDFqAviEqc/PtRcppu3SWH+SBTIvXI90itHo7OsoNKaILv&#10;+GI250x5EaTxfcd/vTzdfOYMM3gJNnjV8ZNC/rD++GE1xlYtwxCsVIkRiMd2jB0fco5t06AYlAOc&#10;hag8OXVIDjJtU9/IBCOhO9ss5/P7ZgxJxhSEQqTTzeTkZ8R0DWDQ2gi1CWLvlM8TalIWMlHCwUTk&#10;61qt1krkH1qjysx2nJjmulISsndlbdYraPsEcTDiXAJcU8I7Tg6Mp6QXqA1kYPtk/oFyRqSAQeeZ&#10;CK6ZiFRFiMVi/k6bnwNEVbmQ1BgvouP/gxXfD9vEjKRJ4MyDo4Y/G6/Yp6LMGLGlgEe/Tecdxm0q&#10;NI86ufInAuxY1Txd1FTHzAQd3t/ecSZez5u3SzFh/qaCY8XouKV8VTs4PGOmRBT6GlJyWM/Gjn+5&#10;WxY4oInT1GkyXaSq0ff1LgZr5JOxttzA1O8ebWIHKF2vX6FDuH+FlSQbwGGKq65pHgYF8quXLJ8i&#10;6eHpGfBSglOSM6vo1RSLAKHNYOw1kZTaeqqgKDppWKxdkCdSfx+T6QdSYlGrLB7qdq33PJllnP7c&#10;V6S317j+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il9DrTAAAABwEAAA8AAAAAAAAAAQAgAAAA&#10;IgAAAGRycy9kb3ducmV2LnhtbFBLAQIUABQAAAAIAIdO4kBNVJYH1wEAANUDAAAOAAAAAAAAAAEA&#10;IAAAACIBAABkcnMvZTJvRG9jLnhtbFBLBQYAAAAABgAGAFkBAABrBQAAAAA=&#10;">
                <v:fill on="f" focussize="0,0"/>
                <v:stroke color="#000000" joinstyle="round"/>
                <v:imagedata o:title=""/>
                <o:lock v:ext="edit" aspectratio="f"/>
              </v:line>
            </w:pict>
          </mc:Fallback>
        </mc:AlternateContent>
      </w:r>
    </w:p>
    <w:sectPr>
      <w:headerReference r:id="rId3" w:type="default"/>
      <w:footerReference r:id="rId4" w:type="default"/>
      <w:pgSz w:w="11906" w:h="16838"/>
      <w:pgMar w:top="1247" w:right="1134" w:bottom="1247" w:left="1134" w:header="680" w:footer="6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9" w:leftChars="-95" w:right="-313" w:rightChars="-149" w:firstLine="199" w:firstLineChars="111"/>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drawing>
        <wp:inline distT="0" distB="0" distL="114300" distR="114300">
          <wp:extent cx="6122670" cy="76200"/>
          <wp:effectExtent l="0" t="0" r="1143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6122670" cy="76200"/>
                  </a:xfrm>
                  <a:prstGeom prst="rect">
                    <a:avLst/>
                  </a:prstGeom>
                  <a:noFill/>
                  <a:ln>
                    <a:noFill/>
                  </a:ln>
                </pic:spPr>
              </pic:pic>
            </a:graphicData>
          </a:graphic>
        </wp:inline>
      </w:drawing>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长沙思辰仪器科技有限公司</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 xml:space="preserve">销售地址：湖南省长沙市芙蓉区万家丽中路一段166号长房东郡华城广场A座                         邮编：410016 </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联系电话：0731-85516578    85535848              传真：0731-85117535          技术咨询电话： 0731-85118535</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公司网址：www.csscyq.com                                                          公司邮箱：cssc98@126.com</w:t>
    </w:r>
  </w:p>
  <w:p>
    <w:pPr>
      <w:pStyle w:val="3"/>
      <w:rPr>
        <w:rFonts w:hint="eastAsia" w:ascii="新宋体" w:hAnsi="新宋体" w:eastAsia="新宋体" w:cs="新宋体"/>
        <w:b/>
        <w:color w:val="0000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hint="eastAsia"/>
      </w:rPr>
    </w:pPr>
    <w:r>
      <w:rPr>
        <w:rFonts w:hint="eastAsia"/>
      </w:rPr>
      <w:drawing>
        <wp:anchor distT="0" distB="0" distL="114300" distR="114300" simplePos="0" relativeHeight="251659264" behindDoc="1" locked="0" layoutInCell="1" allowOverlap="1">
          <wp:simplePos x="0" y="0"/>
          <wp:positionH relativeFrom="column">
            <wp:posOffset>-75565</wp:posOffset>
          </wp:positionH>
          <wp:positionV relativeFrom="paragraph">
            <wp:posOffset>-37465</wp:posOffset>
          </wp:positionV>
          <wp:extent cx="1140460" cy="374015"/>
          <wp:effectExtent l="0" t="0" r="2540" b="6985"/>
          <wp:wrapNone/>
          <wp:docPr id="3" name="图片 6" descr="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LOGO2015"/>
                  <pic:cNvPicPr>
                    <a:picLocks noChangeAspect="1"/>
                  </pic:cNvPicPr>
                </pic:nvPicPr>
                <pic:blipFill>
                  <a:blip r:embed="rId1"/>
                  <a:stretch>
                    <a:fillRect/>
                  </a:stretch>
                </pic:blipFill>
                <pic:spPr>
                  <a:xfrm>
                    <a:off x="0" y="0"/>
                    <a:ext cx="1140460" cy="374015"/>
                  </a:xfrm>
                  <a:prstGeom prst="rect">
                    <a:avLst/>
                  </a:prstGeom>
                  <a:noFill/>
                  <a:ln>
                    <a:noFill/>
                  </a:ln>
                </pic:spPr>
              </pic:pic>
            </a:graphicData>
          </a:graphic>
        </wp:anchor>
      </w:drawing>
    </w:r>
    <w:r>
      <w:rPr>
        <w:rFonts w:hint="eastAsia"/>
      </w:rPr>
      <w:t xml:space="preserve">         </w:t>
    </w:r>
  </w:p>
  <w:p>
    <w:pPr>
      <w:pStyle w:val="4"/>
      <w:pBdr>
        <w:bottom w:val="none" w:color="auto" w:sz="0" w:space="0"/>
      </w:pBdr>
      <w:rPr>
        <w:rFonts w:hint="eastAsia" w:ascii="方正姚体" w:hAnsi="方正姚体" w:eastAsia="方正姚体" w:cs="方正姚体"/>
        <w:b/>
        <w:sz w:val="21"/>
        <w:szCs w:val="21"/>
      </w:rPr>
    </w:pPr>
    <w:r>
      <w:rPr>
        <w:rFonts w:hint="eastAsia"/>
      </w:rPr>
      <w:t xml:space="preserve">                                                              </w:t>
    </w:r>
    <w:r>
      <w:rPr>
        <w:rFonts w:hint="eastAsia"/>
        <w:sz w:val="21"/>
        <w:szCs w:val="21"/>
      </w:rPr>
      <w:t xml:space="preserve">                </w:t>
    </w:r>
    <w:r>
      <w:rPr>
        <w:rFonts w:hint="eastAsia" w:ascii="楷体_GB2312" w:hAnsi="楷体_GB2312" w:eastAsia="楷体_GB2312" w:cs="楷体_GB2312"/>
        <w:sz w:val="22"/>
        <w:szCs w:val="22"/>
      </w:rPr>
      <w:t xml:space="preserve"> </w:t>
    </w:r>
    <w:r>
      <w:rPr>
        <w:rFonts w:hint="eastAsia" w:ascii="新宋体" w:hAnsi="新宋体" w:eastAsia="新宋体" w:cs="新宋体"/>
        <w:b/>
        <w:color w:val="0000FF"/>
        <w:sz w:val="22"/>
        <w:szCs w:val="22"/>
      </w:rPr>
      <w:t>石油分析仪器领导品牌</w:t>
    </w:r>
  </w:p>
  <w:p>
    <w:pPr>
      <w:pStyle w:val="4"/>
      <w:pBdr>
        <w:bottom w:val="none" w:color="auto" w:sz="0" w:space="0"/>
      </w:pBdr>
      <w:shd w:val="clear" w:color="auto" w:fill="FFFF00"/>
      <w:rPr>
        <w:b/>
      </w:rPr>
    </w:pPr>
    <w:r>
      <w:rPr>
        <w:rFonts w:hint="eastAsia" w:ascii="宋体" w:hAnsi="宋体"/>
      </w:rPr>
      <w:drawing>
        <wp:inline distT="0" distB="0" distL="114300" distR="114300">
          <wp:extent cx="6132830" cy="76200"/>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2"/>
                  <a:stretch>
                    <a:fillRect/>
                  </a:stretch>
                </pic:blipFill>
                <pic:spPr>
                  <a:xfrm>
                    <a:off x="0" y="0"/>
                    <a:ext cx="6132830" cy="76200"/>
                  </a:xfrm>
                  <a:prstGeom prst="rect">
                    <a:avLst/>
                  </a:prstGeom>
                  <a:noFill/>
                  <a:ln>
                    <a:noFill/>
                  </a:ln>
                </pic:spPr>
              </pic:pic>
            </a:graphicData>
          </a:graphic>
        </wp:inline>
      </w:drawing>
    </w:r>
    <w:r>
      <w:rPr>
        <w:rFonts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7D55"/>
    <w:rsid w:val="0016186F"/>
    <w:rsid w:val="00163D40"/>
    <w:rsid w:val="001A4AE9"/>
    <w:rsid w:val="001C54E4"/>
    <w:rsid w:val="001C637D"/>
    <w:rsid w:val="00225A46"/>
    <w:rsid w:val="00254791"/>
    <w:rsid w:val="0027138F"/>
    <w:rsid w:val="0028566D"/>
    <w:rsid w:val="00290BF6"/>
    <w:rsid w:val="002C7A8B"/>
    <w:rsid w:val="002F3BA8"/>
    <w:rsid w:val="00300AC4"/>
    <w:rsid w:val="0032093C"/>
    <w:rsid w:val="0032223A"/>
    <w:rsid w:val="00340AD5"/>
    <w:rsid w:val="0035139B"/>
    <w:rsid w:val="00362E48"/>
    <w:rsid w:val="00364DBF"/>
    <w:rsid w:val="003F459B"/>
    <w:rsid w:val="0042532F"/>
    <w:rsid w:val="00447789"/>
    <w:rsid w:val="004504C8"/>
    <w:rsid w:val="004A14C7"/>
    <w:rsid w:val="004B0A36"/>
    <w:rsid w:val="004D1619"/>
    <w:rsid w:val="004D1C47"/>
    <w:rsid w:val="00505FFE"/>
    <w:rsid w:val="005177F6"/>
    <w:rsid w:val="00517F93"/>
    <w:rsid w:val="005B70B2"/>
    <w:rsid w:val="005D2C58"/>
    <w:rsid w:val="005E034E"/>
    <w:rsid w:val="005F74A7"/>
    <w:rsid w:val="006212F7"/>
    <w:rsid w:val="00660BE8"/>
    <w:rsid w:val="006E4A9C"/>
    <w:rsid w:val="0074078F"/>
    <w:rsid w:val="00740D61"/>
    <w:rsid w:val="007D0A5F"/>
    <w:rsid w:val="007D1D9D"/>
    <w:rsid w:val="007F703A"/>
    <w:rsid w:val="00814650"/>
    <w:rsid w:val="00833465"/>
    <w:rsid w:val="00835E13"/>
    <w:rsid w:val="00846E1B"/>
    <w:rsid w:val="00852BC4"/>
    <w:rsid w:val="00910C18"/>
    <w:rsid w:val="009310B6"/>
    <w:rsid w:val="0094272E"/>
    <w:rsid w:val="00960CF3"/>
    <w:rsid w:val="00987879"/>
    <w:rsid w:val="009B28E6"/>
    <w:rsid w:val="009E406C"/>
    <w:rsid w:val="00A0486B"/>
    <w:rsid w:val="00A26155"/>
    <w:rsid w:val="00A301AF"/>
    <w:rsid w:val="00A30D87"/>
    <w:rsid w:val="00A34DD2"/>
    <w:rsid w:val="00A402BC"/>
    <w:rsid w:val="00AA1325"/>
    <w:rsid w:val="00AC00E4"/>
    <w:rsid w:val="00AE63AD"/>
    <w:rsid w:val="00B064F1"/>
    <w:rsid w:val="00B20FC0"/>
    <w:rsid w:val="00B307C7"/>
    <w:rsid w:val="00B5311A"/>
    <w:rsid w:val="00B653A4"/>
    <w:rsid w:val="00BF35B6"/>
    <w:rsid w:val="00CA2D74"/>
    <w:rsid w:val="00CA44B8"/>
    <w:rsid w:val="00CA7125"/>
    <w:rsid w:val="00CD00C9"/>
    <w:rsid w:val="00D22338"/>
    <w:rsid w:val="00D323E6"/>
    <w:rsid w:val="00D47727"/>
    <w:rsid w:val="00D71E60"/>
    <w:rsid w:val="00D7402C"/>
    <w:rsid w:val="00DD6418"/>
    <w:rsid w:val="00DE763D"/>
    <w:rsid w:val="00E32A05"/>
    <w:rsid w:val="00E400C9"/>
    <w:rsid w:val="00E53C56"/>
    <w:rsid w:val="00E617D6"/>
    <w:rsid w:val="00E7069B"/>
    <w:rsid w:val="00E87F80"/>
    <w:rsid w:val="00EF6034"/>
    <w:rsid w:val="00F840ED"/>
    <w:rsid w:val="00FA1D23"/>
    <w:rsid w:val="00FB0724"/>
    <w:rsid w:val="00FB2620"/>
    <w:rsid w:val="00FD2D0B"/>
    <w:rsid w:val="0183728A"/>
    <w:rsid w:val="03B91D0D"/>
    <w:rsid w:val="044D6F59"/>
    <w:rsid w:val="052565C2"/>
    <w:rsid w:val="05952F37"/>
    <w:rsid w:val="05ED35C6"/>
    <w:rsid w:val="06385FC4"/>
    <w:rsid w:val="06443FD4"/>
    <w:rsid w:val="06A81337"/>
    <w:rsid w:val="07FB7869"/>
    <w:rsid w:val="088C0A16"/>
    <w:rsid w:val="090573DB"/>
    <w:rsid w:val="090F576C"/>
    <w:rsid w:val="099B41AE"/>
    <w:rsid w:val="0A3F005D"/>
    <w:rsid w:val="0B79411D"/>
    <w:rsid w:val="0C5F0057"/>
    <w:rsid w:val="0D781E29"/>
    <w:rsid w:val="0DC40C23"/>
    <w:rsid w:val="0DE46F59"/>
    <w:rsid w:val="0E5C591E"/>
    <w:rsid w:val="0FD72448"/>
    <w:rsid w:val="11B23BA2"/>
    <w:rsid w:val="12383670"/>
    <w:rsid w:val="134A29BF"/>
    <w:rsid w:val="13CD02B9"/>
    <w:rsid w:val="160968B4"/>
    <w:rsid w:val="17244A82"/>
    <w:rsid w:val="17A216C5"/>
    <w:rsid w:val="17D15EA0"/>
    <w:rsid w:val="18484BE5"/>
    <w:rsid w:val="19726ED5"/>
    <w:rsid w:val="1B9A401A"/>
    <w:rsid w:val="1C6F4FB4"/>
    <w:rsid w:val="1CB112A1"/>
    <w:rsid w:val="1D5B3864"/>
    <w:rsid w:val="1D954D97"/>
    <w:rsid w:val="1E161E6D"/>
    <w:rsid w:val="20970C07"/>
    <w:rsid w:val="220713B0"/>
    <w:rsid w:val="223101E4"/>
    <w:rsid w:val="22FC3130"/>
    <w:rsid w:val="23A67610"/>
    <w:rsid w:val="242F2228"/>
    <w:rsid w:val="2450153E"/>
    <w:rsid w:val="263051F1"/>
    <w:rsid w:val="268705C2"/>
    <w:rsid w:val="282E547B"/>
    <w:rsid w:val="2A03012F"/>
    <w:rsid w:val="2A0C525B"/>
    <w:rsid w:val="2B5A59B2"/>
    <w:rsid w:val="2D5A7676"/>
    <w:rsid w:val="2E807459"/>
    <w:rsid w:val="30F960A4"/>
    <w:rsid w:val="31614F93"/>
    <w:rsid w:val="358F3660"/>
    <w:rsid w:val="35B516AA"/>
    <w:rsid w:val="35F75996"/>
    <w:rsid w:val="36782A6C"/>
    <w:rsid w:val="382A1E77"/>
    <w:rsid w:val="38CC4DE0"/>
    <w:rsid w:val="397B655D"/>
    <w:rsid w:val="3C94676F"/>
    <w:rsid w:val="3D3967C4"/>
    <w:rsid w:val="3E667CEF"/>
    <w:rsid w:val="3E7C4091"/>
    <w:rsid w:val="3F754D8F"/>
    <w:rsid w:val="40BD0934"/>
    <w:rsid w:val="4154383A"/>
    <w:rsid w:val="41AA4248"/>
    <w:rsid w:val="427F14D1"/>
    <w:rsid w:val="4298644F"/>
    <w:rsid w:val="44DD131F"/>
    <w:rsid w:val="467576A4"/>
    <w:rsid w:val="4708537F"/>
    <w:rsid w:val="4CB052E1"/>
    <w:rsid w:val="4DAE0A97"/>
    <w:rsid w:val="4E7566A5"/>
    <w:rsid w:val="4EA25710"/>
    <w:rsid w:val="504D115C"/>
    <w:rsid w:val="50D43F67"/>
    <w:rsid w:val="52073823"/>
    <w:rsid w:val="52C8402F"/>
    <w:rsid w:val="533920AE"/>
    <w:rsid w:val="53DA6759"/>
    <w:rsid w:val="54113878"/>
    <w:rsid w:val="544662D1"/>
    <w:rsid w:val="55E34DF9"/>
    <w:rsid w:val="56A62938"/>
    <w:rsid w:val="577F009D"/>
    <w:rsid w:val="57AB0B61"/>
    <w:rsid w:val="57E16E3D"/>
    <w:rsid w:val="58021570"/>
    <w:rsid w:val="58CF0CC3"/>
    <w:rsid w:val="5A22009B"/>
    <w:rsid w:val="5B3A50F6"/>
    <w:rsid w:val="5D0352A9"/>
    <w:rsid w:val="5D325231"/>
    <w:rsid w:val="5D9F5865"/>
    <w:rsid w:val="5E4951BD"/>
    <w:rsid w:val="5E8F0648"/>
    <w:rsid w:val="5F9E1B54"/>
    <w:rsid w:val="60435382"/>
    <w:rsid w:val="60B5126F"/>
    <w:rsid w:val="60BD5F46"/>
    <w:rsid w:val="617556F4"/>
    <w:rsid w:val="61967E27"/>
    <w:rsid w:val="62C7105A"/>
    <w:rsid w:val="631E69AA"/>
    <w:rsid w:val="638A735E"/>
    <w:rsid w:val="63C11A36"/>
    <w:rsid w:val="640C3E7B"/>
    <w:rsid w:val="644C64BD"/>
    <w:rsid w:val="64E65F95"/>
    <w:rsid w:val="659F454B"/>
    <w:rsid w:val="66616B07"/>
    <w:rsid w:val="66D043F8"/>
    <w:rsid w:val="697A6D19"/>
    <w:rsid w:val="6A4E71E9"/>
    <w:rsid w:val="6A5E280F"/>
    <w:rsid w:val="6A680BA0"/>
    <w:rsid w:val="6A886ED6"/>
    <w:rsid w:val="6B305C26"/>
    <w:rsid w:val="6C471718"/>
    <w:rsid w:val="6F7F6679"/>
    <w:rsid w:val="706E0500"/>
    <w:rsid w:val="71B46619"/>
    <w:rsid w:val="723536EF"/>
    <w:rsid w:val="73DF1EE8"/>
    <w:rsid w:val="746316E1"/>
    <w:rsid w:val="752175BA"/>
    <w:rsid w:val="75F1698E"/>
    <w:rsid w:val="75F3714E"/>
    <w:rsid w:val="778238A1"/>
    <w:rsid w:val="790A05DA"/>
    <w:rsid w:val="79720C05"/>
    <w:rsid w:val="7AB11C10"/>
    <w:rsid w:val="7B484ED1"/>
    <w:rsid w:val="7BAA3C71"/>
    <w:rsid w:val="7C893DCF"/>
    <w:rsid w:val="7D1144BC"/>
    <w:rsid w:val="7E20467A"/>
    <w:rsid w:val="7E4A0D41"/>
    <w:rsid w:val="7F2464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51" w:beforeLines="0" w:after="51" w:afterLines="0"/>
      <w:jc w:val="left"/>
    </w:pPr>
    <w:rPr>
      <w:rFonts w:ascii="宋体" w:hAnsi="宋体" w:cs="宋体"/>
      <w:kern w:val="0"/>
      <w:sz w:val="24"/>
    </w:rPr>
  </w:style>
  <w:style w:type="character" w:styleId="8">
    <w:name w:val="Strong"/>
    <w:qFormat/>
    <w:uiPriority w:val="0"/>
    <w:rPr>
      <w:b/>
      <w:bCs/>
    </w:rPr>
  </w:style>
  <w:style w:type="character" w:styleId="9">
    <w:name w:val="Hyperlink"/>
    <w:qFormat/>
    <w:uiPriority w:val="0"/>
    <w:rPr>
      <w:color w:val="0000FF"/>
      <w:u w:val="single"/>
    </w:rPr>
  </w:style>
  <w:style w:type="character" w:customStyle="1" w:styleId="10">
    <w:name w:val="style1"/>
    <w:basedOn w:val="7"/>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79</Words>
  <Characters>456</Characters>
  <Lines>3</Lines>
  <Paragraphs>1</Paragraphs>
  <TotalTime>2</TotalTime>
  <ScaleCrop>false</ScaleCrop>
  <LinksUpToDate>false</LinksUpToDate>
  <CharactersWithSpaces>534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2012-02-16T02:14:00Z</dcterms:created>
  <dc:creator>Image</dc:creator>
  <cp:lastModifiedBy>湖南宝齐徕新材料</cp:lastModifiedBy>
  <cp:lastPrinted>2009-09-09T03:07:00Z</cp:lastPrinted>
  <dcterms:modified xsi:type="dcterms:W3CDTF">2021-05-07T03:15:13Z</dcterms:modified>
  <dc:title>思辰仪器产品单页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96A60AC73B50474A9A6FF2318318549F</vt:lpwstr>
  </property>
</Properties>
</file>